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5760" w:type="dxa"/>
        <w:tblInd w:w="3960" w:type="dxa"/>
        <w:tblCellMar>
          <w:top w:w="65" w:type="dxa"/>
          <w:left w:w="82" w:type="dxa"/>
          <w:bottom w:w="0" w:type="dxa"/>
          <w:right w:w="5" w:type="dxa"/>
        </w:tblCellMar>
        <w:tblLook w:val="04A0" w:firstRow="1" w:lastRow="0" w:firstColumn="1" w:lastColumn="0" w:noHBand="0" w:noVBand="1"/>
      </w:tblPr>
      <w:tblGrid>
        <w:gridCol w:w="5760"/>
      </w:tblGrid>
      <w:tr w:rsidR="00F82F48" w14:paraId="34C790D9" w14:textId="77777777">
        <w:trPr>
          <w:trHeight w:val="1274"/>
        </w:trPr>
        <w:tc>
          <w:tcPr>
            <w:tcW w:w="5760" w:type="dxa"/>
            <w:tcBorders>
              <w:top w:val="single" w:sz="12" w:space="0" w:color="000000"/>
              <w:left w:val="single" w:sz="12" w:space="0" w:color="000000"/>
              <w:bottom w:val="single" w:sz="12" w:space="0" w:color="000000"/>
              <w:right w:val="single" w:sz="12" w:space="0" w:color="000000"/>
            </w:tcBorders>
          </w:tcPr>
          <w:p w14:paraId="2E5E872B" w14:textId="77777777" w:rsidR="00F82F48" w:rsidRDefault="006A2711">
            <w:pPr>
              <w:spacing w:after="120"/>
              <w:jc w:val="both"/>
            </w:pPr>
            <w:r>
              <w:rPr>
                <w:rFonts w:ascii="Arial" w:eastAsia="Arial" w:hAnsi="Arial" w:cs="Arial"/>
                <w:sz w:val="24"/>
              </w:rPr>
              <w:t xml:space="preserve">16 OUVRIERS POLYVALENTS DU BATIMENT H/ F </w:t>
            </w:r>
          </w:p>
          <w:p w14:paraId="7B74394F" w14:textId="77777777" w:rsidR="00F82F48" w:rsidRDefault="006A2711">
            <w:pPr>
              <w:spacing w:after="0"/>
              <w:ind w:left="324" w:hanging="43"/>
              <w:jc w:val="both"/>
            </w:pPr>
            <w:r>
              <w:rPr>
                <w:rFonts w:ascii="Arial" w:eastAsia="Arial" w:hAnsi="Arial" w:cs="Arial"/>
                <w:sz w:val="24"/>
              </w:rPr>
              <w:t xml:space="preserve">Chantier d’insertion remobilisant FOUGERES 7 </w:t>
            </w:r>
            <w:r>
              <w:rPr>
                <w:rFonts w:ascii="Times New Roman" w:eastAsia="Times New Roman" w:hAnsi="Times New Roman" w:cs="Times New Roman"/>
                <w:b/>
              </w:rPr>
              <w:t>BRSA, Moins de 26 ans, ASS ou AAH, réfugiés etc…</w:t>
            </w:r>
            <w:r>
              <w:rPr>
                <w:rFonts w:ascii="Times New Roman" w:eastAsia="Times New Roman" w:hAnsi="Times New Roman" w:cs="Times New Roman"/>
                <w:b/>
                <w:sz w:val="28"/>
              </w:rPr>
              <w:t xml:space="preserve"> </w:t>
            </w:r>
          </w:p>
        </w:tc>
      </w:tr>
    </w:tbl>
    <w:p w14:paraId="670CA621" w14:textId="77777777" w:rsidR="00F82F48" w:rsidRDefault="006A2711">
      <w:pPr>
        <w:spacing w:after="0"/>
      </w:pPr>
      <w:r>
        <w:rPr>
          <w:noProof/>
        </w:rPr>
        <mc:AlternateContent>
          <mc:Choice Requires="wpg">
            <w:drawing>
              <wp:anchor distT="0" distB="0" distL="114300" distR="114300" simplePos="0" relativeHeight="251658240" behindDoc="0" locked="0" layoutInCell="1" allowOverlap="1" wp14:anchorId="4D196C59" wp14:editId="635E67AC">
                <wp:simplePos x="0" y="0"/>
                <wp:positionH relativeFrom="page">
                  <wp:posOffset>670560</wp:posOffset>
                </wp:positionH>
                <wp:positionV relativeFrom="page">
                  <wp:posOffset>449576</wp:posOffset>
                </wp:positionV>
                <wp:extent cx="6885433" cy="737615"/>
                <wp:effectExtent l="0" t="0" r="0" b="0"/>
                <wp:wrapTopAndBottom/>
                <wp:docPr id="2068" name="Group 2068"/>
                <wp:cNvGraphicFramePr/>
                <a:graphic xmlns:a="http://schemas.openxmlformats.org/drawingml/2006/main">
                  <a:graphicData uri="http://schemas.microsoft.com/office/word/2010/wordprocessingGroup">
                    <wpg:wgp>
                      <wpg:cNvGrpSpPr/>
                      <wpg:grpSpPr>
                        <a:xfrm>
                          <a:off x="0" y="0"/>
                          <a:ext cx="6885433" cy="737615"/>
                          <a:chOff x="0" y="0"/>
                          <a:chExt cx="6885433" cy="737615"/>
                        </a:xfrm>
                      </wpg:grpSpPr>
                      <pic:pic xmlns:pic="http://schemas.openxmlformats.org/drawingml/2006/picture">
                        <pic:nvPicPr>
                          <pic:cNvPr id="3156" name="Picture 3156"/>
                          <pic:cNvPicPr/>
                        </pic:nvPicPr>
                        <pic:blipFill>
                          <a:blip r:embed="rId4"/>
                          <a:stretch>
                            <a:fillRect/>
                          </a:stretch>
                        </pic:blipFill>
                        <pic:spPr>
                          <a:xfrm>
                            <a:off x="-2031" y="-2535"/>
                            <a:ext cx="6873240" cy="740664"/>
                          </a:xfrm>
                          <a:prstGeom prst="rect">
                            <a:avLst/>
                          </a:prstGeom>
                        </pic:spPr>
                      </pic:pic>
                      <wps:wsp>
                        <wps:cNvPr id="23" name="Rectangle 23"/>
                        <wps:cNvSpPr/>
                        <wps:spPr>
                          <a:xfrm>
                            <a:off x="687323" y="585479"/>
                            <a:ext cx="772870" cy="165780"/>
                          </a:xfrm>
                          <a:prstGeom prst="rect">
                            <a:avLst/>
                          </a:prstGeom>
                          <a:ln>
                            <a:noFill/>
                          </a:ln>
                        </wps:spPr>
                        <wps:txbx>
                          <w:txbxContent>
                            <w:p w14:paraId="37BC2D6B" w14:textId="77777777" w:rsidR="00F82F48" w:rsidRDefault="006A2711">
                              <w:r>
                                <w:rPr>
                                  <w:rFonts w:ascii="Arial" w:eastAsia="Arial" w:hAnsi="Arial" w:cs="Arial"/>
                                  <w:b/>
                                  <w:sz w:val="14"/>
                                </w:rPr>
                                <w:t xml:space="preserve">INSERTION </w:t>
                              </w:r>
                            </w:p>
                          </w:txbxContent>
                        </wps:txbx>
                        <wps:bodyPr horzOverflow="overflow" vert="horz" lIns="0" tIns="0" rIns="0" bIns="0" rtlCol="0">
                          <a:noAutofit/>
                        </wps:bodyPr>
                      </wps:wsp>
                      <wps:wsp>
                        <wps:cNvPr id="24" name="Rectangle 24"/>
                        <wps:cNvSpPr/>
                        <wps:spPr>
                          <a:xfrm>
                            <a:off x="1269491" y="585479"/>
                            <a:ext cx="39124" cy="165780"/>
                          </a:xfrm>
                          <a:prstGeom prst="rect">
                            <a:avLst/>
                          </a:prstGeom>
                          <a:ln>
                            <a:noFill/>
                          </a:ln>
                        </wps:spPr>
                        <wps:txbx>
                          <w:txbxContent>
                            <w:p w14:paraId="7DE8EC4A" w14:textId="77777777" w:rsidR="00F82F48" w:rsidRDefault="006A2711">
                              <w:r>
                                <w:rPr>
                                  <w:rFonts w:ascii="Arial" w:eastAsia="Arial" w:hAnsi="Arial" w:cs="Arial"/>
                                  <w:b/>
                                  <w:sz w:val="14"/>
                                </w:rPr>
                                <w:t>-</w:t>
                              </w:r>
                            </w:p>
                          </w:txbxContent>
                        </wps:txbx>
                        <wps:bodyPr horzOverflow="overflow" vert="horz" lIns="0" tIns="0" rIns="0" bIns="0" rtlCol="0">
                          <a:noAutofit/>
                        </wps:bodyPr>
                      </wps:wsp>
                      <wps:wsp>
                        <wps:cNvPr id="25" name="Rectangle 25"/>
                        <wps:cNvSpPr/>
                        <wps:spPr>
                          <a:xfrm>
                            <a:off x="1298447" y="585479"/>
                            <a:ext cx="39124" cy="165780"/>
                          </a:xfrm>
                          <a:prstGeom prst="rect">
                            <a:avLst/>
                          </a:prstGeom>
                          <a:ln>
                            <a:noFill/>
                          </a:ln>
                        </wps:spPr>
                        <wps:txbx>
                          <w:txbxContent>
                            <w:p w14:paraId="6D26BB6D" w14:textId="77777777" w:rsidR="00F82F48" w:rsidRDefault="006A2711">
                              <w:r>
                                <w:rPr>
                                  <w:rFonts w:ascii="Arial" w:eastAsia="Arial" w:hAnsi="Arial" w:cs="Arial"/>
                                  <w:b/>
                                  <w:sz w:val="14"/>
                                </w:rPr>
                                <w:t xml:space="preserve"> </w:t>
                              </w:r>
                            </w:p>
                          </w:txbxContent>
                        </wps:txbx>
                        <wps:bodyPr horzOverflow="overflow" vert="horz" lIns="0" tIns="0" rIns="0" bIns="0" rtlCol="0">
                          <a:noAutofit/>
                        </wps:bodyPr>
                      </wps:wsp>
                      <wps:wsp>
                        <wps:cNvPr id="26" name="Rectangle 26"/>
                        <wps:cNvSpPr/>
                        <wps:spPr>
                          <a:xfrm>
                            <a:off x="1327403" y="585479"/>
                            <a:ext cx="803238" cy="165780"/>
                          </a:xfrm>
                          <a:prstGeom prst="rect">
                            <a:avLst/>
                          </a:prstGeom>
                          <a:ln>
                            <a:noFill/>
                          </a:ln>
                        </wps:spPr>
                        <wps:txbx>
                          <w:txbxContent>
                            <w:p w14:paraId="1CAD6378" w14:textId="77777777" w:rsidR="00F82F48" w:rsidRDefault="006A2711">
                              <w:r>
                                <w:rPr>
                                  <w:rFonts w:ascii="Arial" w:eastAsia="Arial" w:hAnsi="Arial" w:cs="Arial"/>
                                  <w:b/>
                                  <w:sz w:val="14"/>
                                </w:rPr>
                                <w:t>FORMATION</w:t>
                              </w:r>
                            </w:p>
                          </w:txbxContent>
                        </wps:txbx>
                        <wps:bodyPr horzOverflow="overflow" vert="horz" lIns="0" tIns="0" rIns="0" bIns="0" rtlCol="0">
                          <a:noAutofit/>
                        </wps:bodyPr>
                      </wps:wsp>
                      <wps:wsp>
                        <wps:cNvPr id="27" name="Rectangle 27"/>
                        <wps:cNvSpPr/>
                        <wps:spPr>
                          <a:xfrm>
                            <a:off x="1932431" y="585479"/>
                            <a:ext cx="39124" cy="165780"/>
                          </a:xfrm>
                          <a:prstGeom prst="rect">
                            <a:avLst/>
                          </a:prstGeom>
                          <a:ln>
                            <a:noFill/>
                          </a:ln>
                        </wps:spPr>
                        <wps:txbx>
                          <w:txbxContent>
                            <w:p w14:paraId="67070219" w14:textId="77777777" w:rsidR="00F82F48" w:rsidRDefault="006A2711">
                              <w:r>
                                <w:rPr>
                                  <w:rFonts w:ascii="Arial" w:eastAsia="Arial" w:hAnsi="Arial" w:cs="Arial"/>
                                  <w:b/>
                                  <w:sz w:val="14"/>
                                </w:rPr>
                                <w:t xml:space="preserve"> </w:t>
                              </w:r>
                            </w:p>
                          </w:txbxContent>
                        </wps:txbx>
                        <wps:bodyPr horzOverflow="overflow" vert="horz" lIns="0" tIns="0" rIns="0" bIns="0" rtlCol="0">
                          <a:noAutofit/>
                        </wps:bodyPr>
                      </wps:wsp>
                    </wpg:wgp>
                  </a:graphicData>
                </a:graphic>
              </wp:anchor>
            </w:drawing>
          </mc:Choice>
          <mc:Fallback xmlns:a="http://schemas.openxmlformats.org/drawingml/2006/main">
            <w:pict>
              <v:group id="Group 2068" style="width:542.16pt;height:58.0799pt;position:absolute;mso-position-horizontal-relative:page;mso-position-horizontal:absolute;margin-left:52.8pt;mso-position-vertical-relative:page;margin-top:35.3997pt;" coordsize="68854,7376">
                <v:shape id="Picture 3156" style="position:absolute;width:68732;height:7406;left:-20;top:-25;" filled="f">
                  <v:imagedata r:id="rId5"/>
                </v:shape>
                <v:rect id="Rectangle 23" style="position:absolute;width:7728;height:1657;left:6873;top:5854;" filled="f" stroked="f">
                  <v:textbox inset="0,0,0,0">
                    <w:txbxContent>
                      <w:p>
                        <w:pPr>
                          <w:spacing w:before="0" w:after="160" w:line="259" w:lineRule="auto"/>
                        </w:pPr>
                        <w:r>
                          <w:rPr>
                            <w:rFonts w:cs="Arial" w:hAnsi="Arial" w:eastAsia="Arial" w:ascii="Arial"/>
                            <w:b w:val="1"/>
                            <w:sz w:val="14"/>
                          </w:rPr>
                          <w:t xml:space="preserve">INSERTION </w:t>
                        </w:r>
                      </w:p>
                    </w:txbxContent>
                  </v:textbox>
                </v:rect>
                <v:rect id="Rectangle 24" style="position:absolute;width:391;height:1657;left:12694;top:5854;" filled="f" stroked="f">
                  <v:textbox inset="0,0,0,0">
                    <w:txbxContent>
                      <w:p>
                        <w:pPr>
                          <w:spacing w:before="0" w:after="160" w:line="259" w:lineRule="auto"/>
                        </w:pPr>
                        <w:r>
                          <w:rPr>
                            <w:rFonts w:cs="Arial" w:hAnsi="Arial" w:eastAsia="Arial" w:ascii="Arial"/>
                            <w:b w:val="1"/>
                            <w:sz w:val="14"/>
                          </w:rPr>
                          <w:t xml:space="preserve">-</w:t>
                        </w:r>
                      </w:p>
                    </w:txbxContent>
                  </v:textbox>
                </v:rect>
                <v:rect id="Rectangle 25" style="position:absolute;width:391;height:1657;left:12984;top:5854;" filled="f" stroked="f">
                  <v:textbox inset="0,0,0,0">
                    <w:txbxContent>
                      <w:p>
                        <w:pPr>
                          <w:spacing w:before="0" w:after="160" w:line="259" w:lineRule="auto"/>
                        </w:pPr>
                        <w:r>
                          <w:rPr>
                            <w:rFonts w:cs="Arial" w:hAnsi="Arial" w:eastAsia="Arial" w:ascii="Arial"/>
                            <w:b w:val="1"/>
                            <w:sz w:val="14"/>
                          </w:rPr>
                          <w:t xml:space="preserve"> </w:t>
                        </w:r>
                      </w:p>
                    </w:txbxContent>
                  </v:textbox>
                </v:rect>
                <v:rect id="Rectangle 26" style="position:absolute;width:8032;height:1657;left:13274;top:5854;" filled="f" stroked="f">
                  <v:textbox inset="0,0,0,0">
                    <w:txbxContent>
                      <w:p>
                        <w:pPr>
                          <w:spacing w:before="0" w:after="160" w:line="259" w:lineRule="auto"/>
                        </w:pPr>
                        <w:r>
                          <w:rPr>
                            <w:rFonts w:cs="Arial" w:hAnsi="Arial" w:eastAsia="Arial" w:ascii="Arial"/>
                            <w:b w:val="1"/>
                            <w:sz w:val="14"/>
                          </w:rPr>
                          <w:t xml:space="preserve">FORMATION</w:t>
                        </w:r>
                      </w:p>
                    </w:txbxContent>
                  </v:textbox>
                </v:rect>
                <v:rect id="Rectangle 27" style="position:absolute;width:391;height:1657;left:19324;top:5854;" filled="f" stroked="f">
                  <v:textbox inset="0,0,0,0">
                    <w:txbxContent>
                      <w:p>
                        <w:pPr>
                          <w:spacing w:before="0" w:after="160" w:line="259" w:lineRule="auto"/>
                        </w:pPr>
                        <w:r>
                          <w:rPr>
                            <w:rFonts w:cs="Arial" w:hAnsi="Arial" w:eastAsia="Arial" w:ascii="Arial"/>
                            <w:b w:val="1"/>
                            <w:sz w:val="14"/>
                          </w:rPr>
                          <w:t xml:space="preserve"> </w:t>
                        </w:r>
                      </w:p>
                    </w:txbxContent>
                  </v:textbox>
                </v:rect>
                <w10:wrap type="topAndBottom"/>
              </v:group>
            </w:pict>
          </mc:Fallback>
        </mc:AlternateContent>
      </w:r>
      <w:r>
        <w:rPr>
          <w:rFonts w:ascii="Agency FB" w:eastAsia="Agency FB" w:hAnsi="Agency FB" w:cs="Agency FB"/>
          <w:sz w:val="20"/>
        </w:rPr>
        <w:t xml:space="preserve"> </w:t>
      </w:r>
    </w:p>
    <w:tbl>
      <w:tblPr>
        <w:tblStyle w:val="TableGrid"/>
        <w:tblW w:w="9125" w:type="dxa"/>
        <w:tblInd w:w="-14" w:type="dxa"/>
        <w:tblCellMar>
          <w:top w:w="0" w:type="dxa"/>
          <w:left w:w="0" w:type="dxa"/>
          <w:bottom w:w="0" w:type="dxa"/>
          <w:right w:w="0" w:type="dxa"/>
        </w:tblCellMar>
        <w:tblLook w:val="04A0" w:firstRow="1" w:lastRow="0" w:firstColumn="1" w:lastColumn="0" w:noHBand="0" w:noVBand="1"/>
      </w:tblPr>
      <w:tblGrid>
        <w:gridCol w:w="657"/>
        <w:gridCol w:w="229"/>
        <w:gridCol w:w="2424"/>
        <w:gridCol w:w="4929"/>
        <w:gridCol w:w="229"/>
        <w:gridCol w:w="349"/>
        <w:gridCol w:w="308"/>
      </w:tblGrid>
      <w:tr w:rsidR="00F82F48" w14:paraId="51AB4DEB" w14:textId="77777777">
        <w:trPr>
          <w:gridAfter w:val="1"/>
          <w:wAfter w:w="340" w:type="dxa"/>
          <w:trHeight w:val="1212"/>
        </w:trPr>
        <w:tc>
          <w:tcPr>
            <w:tcW w:w="3417" w:type="dxa"/>
            <w:gridSpan w:val="3"/>
            <w:tcBorders>
              <w:top w:val="nil"/>
              <w:left w:val="nil"/>
              <w:bottom w:val="nil"/>
              <w:right w:val="nil"/>
            </w:tcBorders>
          </w:tcPr>
          <w:p w14:paraId="6B4E1CE6" w14:textId="77777777" w:rsidR="00F82F48" w:rsidRDefault="006A2711">
            <w:pPr>
              <w:spacing w:after="0"/>
              <w:ind w:left="14"/>
            </w:pPr>
            <w:r>
              <w:rPr>
                <w:rFonts w:ascii="Agency FB" w:eastAsia="Agency FB" w:hAnsi="Agency FB" w:cs="Agency FB"/>
                <w:b/>
                <w:sz w:val="20"/>
                <w:u w:val="single" w:color="000000"/>
              </w:rPr>
              <w:t>PUBLIC CONCERNE</w:t>
            </w:r>
            <w:r>
              <w:rPr>
                <w:rFonts w:ascii="Agency FB" w:eastAsia="Agency FB" w:hAnsi="Agency FB" w:cs="Agency FB"/>
                <w:b/>
                <w:sz w:val="20"/>
              </w:rPr>
              <w:t xml:space="preserve"> </w:t>
            </w:r>
          </w:p>
        </w:tc>
        <w:tc>
          <w:tcPr>
            <w:tcW w:w="5708" w:type="dxa"/>
            <w:gridSpan w:val="3"/>
            <w:tcBorders>
              <w:top w:val="nil"/>
              <w:left w:val="nil"/>
              <w:bottom w:val="nil"/>
              <w:right w:val="nil"/>
            </w:tcBorders>
          </w:tcPr>
          <w:p w14:paraId="2EB78663" w14:textId="77777777" w:rsidR="00F82F48" w:rsidRDefault="006A2711">
            <w:pPr>
              <w:spacing w:after="0"/>
              <w:ind w:left="739" w:right="380"/>
            </w:pPr>
            <w:r>
              <w:rPr>
                <w:rFonts w:ascii="Agency FB" w:eastAsia="Agency FB" w:hAnsi="Agency FB" w:cs="Agency FB"/>
                <w:b/>
                <w:sz w:val="20"/>
              </w:rPr>
              <w:t xml:space="preserve">Cette action est destinée aux bénéficiaires du RSA SOCLE Hommes/ </w:t>
            </w:r>
            <w:proofErr w:type="gramStart"/>
            <w:r>
              <w:rPr>
                <w:rFonts w:ascii="Agency FB" w:eastAsia="Agency FB" w:hAnsi="Agency FB" w:cs="Agency FB"/>
                <w:b/>
                <w:sz w:val="20"/>
              </w:rPr>
              <w:t>Femmes,  aux</w:t>
            </w:r>
            <w:proofErr w:type="gramEnd"/>
            <w:r>
              <w:rPr>
                <w:rFonts w:ascii="Agency FB" w:eastAsia="Agency FB" w:hAnsi="Agency FB" w:cs="Agency FB"/>
                <w:b/>
                <w:sz w:val="20"/>
              </w:rPr>
              <w:t xml:space="preserve"> jeunes en CIVIS Renforcé et aux demandeurs d’emploi de longue durée relevant du dispositif de l’IAE et ayant une réelle motivation à se réinsérer professionnellement.</w:t>
            </w:r>
            <w:r>
              <w:rPr>
                <w:b/>
                <w:sz w:val="28"/>
              </w:rPr>
              <w:t xml:space="preserve"> </w:t>
            </w:r>
          </w:p>
        </w:tc>
      </w:tr>
      <w:tr w:rsidR="00F82F48" w14:paraId="33876BA7" w14:textId="77777777">
        <w:trPr>
          <w:gridAfter w:val="1"/>
          <w:wAfter w:w="340" w:type="dxa"/>
          <w:trHeight w:val="461"/>
        </w:trPr>
        <w:tc>
          <w:tcPr>
            <w:tcW w:w="3417" w:type="dxa"/>
            <w:gridSpan w:val="3"/>
            <w:tcBorders>
              <w:top w:val="nil"/>
              <w:left w:val="nil"/>
              <w:bottom w:val="nil"/>
              <w:right w:val="nil"/>
            </w:tcBorders>
          </w:tcPr>
          <w:p w14:paraId="33D914ED" w14:textId="77777777" w:rsidR="00F82F48" w:rsidRDefault="006A2711">
            <w:pPr>
              <w:spacing w:after="0"/>
              <w:ind w:left="14"/>
            </w:pPr>
            <w:r>
              <w:rPr>
                <w:rFonts w:ascii="Agency FB" w:eastAsia="Agency FB" w:hAnsi="Agency FB" w:cs="Agency FB"/>
                <w:b/>
                <w:sz w:val="20"/>
                <w:u w:val="single" w:color="000000"/>
              </w:rPr>
              <w:t>SECTEUR P</w:t>
            </w:r>
            <w:r>
              <w:rPr>
                <w:rFonts w:ascii="Agency FB" w:eastAsia="Agency FB" w:hAnsi="Agency FB" w:cs="Agency FB"/>
                <w:b/>
                <w:sz w:val="20"/>
                <w:u w:val="single" w:color="000000"/>
              </w:rPr>
              <w:t>ROFESSIONNEL VISE</w:t>
            </w:r>
            <w:r>
              <w:rPr>
                <w:rFonts w:ascii="Agency FB" w:eastAsia="Agency FB" w:hAnsi="Agency FB" w:cs="Agency FB"/>
                <w:b/>
                <w:sz w:val="20"/>
              </w:rPr>
              <w:t xml:space="preserve"> </w:t>
            </w:r>
          </w:p>
          <w:p w14:paraId="2A0498CC" w14:textId="77777777" w:rsidR="00F82F48" w:rsidRDefault="006A2711">
            <w:pPr>
              <w:spacing w:after="0"/>
              <w:ind w:left="14"/>
            </w:pPr>
            <w:r>
              <w:rPr>
                <w:rFonts w:ascii="Agency FB" w:eastAsia="Agency FB" w:hAnsi="Agency FB" w:cs="Agency FB"/>
                <w:sz w:val="20"/>
              </w:rPr>
              <w:t xml:space="preserve"> </w:t>
            </w:r>
          </w:p>
        </w:tc>
        <w:tc>
          <w:tcPr>
            <w:tcW w:w="5708" w:type="dxa"/>
            <w:gridSpan w:val="3"/>
            <w:tcBorders>
              <w:top w:val="nil"/>
              <w:left w:val="nil"/>
              <w:bottom w:val="nil"/>
              <w:right w:val="nil"/>
            </w:tcBorders>
          </w:tcPr>
          <w:p w14:paraId="0D6695A4" w14:textId="77777777" w:rsidR="00F82F48" w:rsidRDefault="006A2711">
            <w:pPr>
              <w:spacing w:after="0"/>
            </w:pPr>
            <w:r>
              <w:rPr>
                <w:rFonts w:ascii="Agency FB" w:eastAsia="Agency FB" w:hAnsi="Agency FB" w:cs="Agency FB"/>
                <w:b/>
                <w:sz w:val="20"/>
              </w:rPr>
              <w:t xml:space="preserve">SECOND OEUVRE DU BATIMENT </w:t>
            </w:r>
          </w:p>
        </w:tc>
      </w:tr>
      <w:tr w:rsidR="00F82F48" w14:paraId="2AF63DAF" w14:textId="77777777">
        <w:trPr>
          <w:gridAfter w:val="1"/>
          <w:wAfter w:w="340" w:type="dxa"/>
          <w:trHeight w:val="239"/>
        </w:trPr>
        <w:tc>
          <w:tcPr>
            <w:tcW w:w="3417" w:type="dxa"/>
            <w:gridSpan w:val="3"/>
            <w:tcBorders>
              <w:top w:val="nil"/>
              <w:left w:val="nil"/>
              <w:bottom w:val="nil"/>
              <w:right w:val="nil"/>
            </w:tcBorders>
          </w:tcPr>
          <w:p w14:paraId="6D39AC8C" w14:textId="77777777" w:rsidR="00F82F48" w:rsidRDefault="006A2711">
            <w:pPr>
              <w:spacing w:after="0"/>
              <w:ind w:left="14"/>
            </w:pPr>
            <w:r>
              <w:rPr>
                <w:rFonts w:ascii="Agency FB" w:eastAsia="Agency FB" w:hAnsi="Agency FB" w:cs="Agency FB"/>
                <w:b/>
                <w:sz w:val="20"/>
                <w:u w:val="single" w:color="000000"/>
              </w:rPr>
              <w:t>OBJECTIFS</w:t>
            </w:r>
            <w:r>
              <w:rPr>
                <w:rFonts w:ascii="Agency FB" w:eastAsia="Agency FB" w:hAnsi="Agency FB" w:cs="Agency FB"/>
                <w:sz w:val="20"/>
              </w:rPr>
              <w:t xml:space="preserve"> </w:t>
            </w:r>
          </w:p>
        </w:tc>
        <w:tc>
          <w:tcPr>
            <w:tcW w:w="5708" w:type="dxa"/>
            <w:gridSpan w:val="3"/>
            <w:tcBorders>
              <w:top w:val="nil"/>
              <w:left w:val="nil"/>
              <w:bottom w:val="nil"/>
              <w:right w:val="nil"/>
            </w:tcBorders>
          </w:tcPr>
          <w:p w14:paraId="589D709E" w14:textId="77777777" w:rsidR="00F82F48" w:rsidRDefault="006A2711">
            <w:pPr>
              <w:spacing w:after="0"/>
            </w:pPr>
            <w:r>
              <w:rPr>
                <w:rFonts w:ascii="Agency FB" w:eastAsia="Agency FB" w:hAnsi="Agency FB" w:cs="Agency FB"/>
                <w:sz w:val="20"/>
              </w:rPr>
              <w:t xml:space="preserve">Développer les compétences professionnelles en situation réelle, favoriser la  </w:t>
            </w:r>
          </w:p>
        </w:tc>
      </w:tr>
      <w:tr w:rsidR="00F82F48" w14:paraId="070DE93C" w14:textId="77777777">
        <w:trPr>
          <w:gridAfter w:val="1"/>
          <w:wAfter w:w="340" w:type="dxa"/>
          <w:trHeight w:val="238"/>
        </w:trPr>
        <w:tc>
          <w:tcPr>
            <w:tcW w:w="3417" w:type="dxa"/>
            <w:gridSpan w:val="3"/>
            <w:tcBorders>
              <w:top w:val="nil"/>
              <w:left w:val="nil"/>
              <w:bottom w:val="nil"/>
              <w:right w:val="nil"/>
            </w:tcBorders>
          </w:tcPr>
          <w:p w14:paraId="43A925B6" w14:textId="77777777" w:rsidR="00F82F48" w:rsidRDefault="006A2711">
            <w:pPr>
              <w:spacing w:after="0"/>
              <w:ind w:left="14"/>
            </w:pPr>
            <w:r>
              <w:rPr>
                <w:rFonts w:ascii="Agency FB" w:eastAsia="Agency FB" w:hAnsi="Agency FB" w:cs="Agency FB"/>
                <w:sz w:val="20"/>
              </w:rPr>
              <w:t xml:space="preserve"> </w:t>
            </w:r>
          </w:p>
        </w:tc>
        <w:tc>
          <w:tcPr>
            <w:tcW w:w="5708" w:type="dxa"/>
            <w:gridSpan w:val="3"/>
            <w:tcBorders>
              <w:top w:val="nil"/>
              <w:left w:val="nil"/>
              <w:bottom w:val="nil"/>
              <w:right w:val="nil"/>
            </w:tcBorders>
          </w:tcPr>
          <w:p w14:paraId="4B18875D" w14:textId="77777777" w:rsidR="00F82F48" w:rsidRDefault="006A2711">
            <w:pPr>
              <w:spacing w:after="0"/>
            </w:pPr>
            <w:proofErr w:type="gramStart"/>
            <w:r>
              <w:rPr>
                <w:rFonts w:ascii="Agency FB" w:eastAsia="Agency FB" w:hAnsi="Agency FB" w:cs="Agency FB"/>
                <w:sz w:val="20"/>
              </w:rPr>
              <w:t>resocialisation</w:t>
            </w:r>
            <w:proofErr w:type="gramEnd"/>
            <w:r>
              <w:rPr>
                <w:rFonts w:ascii="Agency FB" w:eastAsia="Agency FB" w:hAnsi="Agency FB" w:cs="Agency FB"/>
                <w:sz w:val="20"/>
              </w:rPr>
              <w:t xml:space="preserve"> et reprendre « des comportements professionnels » </w:t>
            </w:r>
          </w:p>
        </w:tc>
      </w:tr>
      <w:tr w:rsidR="00F82F48" w14:paraId="12698A7D" w14:textId="77777777">
        <w:trPr>
          <w:gridAfter w:val="1"/>
          <w:wAfter w:w="340" w:type="dxa"/>
          <w:trHeight w:val="236"/>
        </w:trPr>
        <w:tc>
          <w:tcPr>
            <w:tcW w:w="3417" w:type="dxa"/>
            <w:gridSpan w:val="3"/>
            <w:tcBorders>
              <w:top w:val="nil"/>
              <w:left w:val="nil"/>
              <w:bottom w:val="nil"/>
              <w:right w:val="nil"/>
            </w:tcBorders>
          </w:tcPr>
          <w:p w14:paraId="3BB94C3C" w14:textId="77777777" w:rsidR="00F82F48" w:rsidRDefault="006A2711">
            <w:pPr>
              <w:spacing w:after="0"/>
              <w:ind w:left="14"/>
            </w:pPr>
            <w:r>
              <w:rPr>
                <w:rFonts w:ascii="Agency FB" w:eastAsia="Agency FB" w:hAnsi="Agency FB" w:cs="Agency FB"/>
                <w:sz w:val="20"/>
              </w:rPr>
              <w:t xml:space="preserve"> </w:t>
            </w:r>
          </w:p>
        </w:tc>
        <w:tc>
          <w:tcPr>
            <w:tcW w:w="5708" w:type="dxa"/>
            <w:gridSpan w:val="3"/>
            <w:tcBorders>
              <w:top w:val="nil"/>
              <w:left w:val="nil"/>
              <w:bottom w:val="nil"/>
              <w:right w:val="nil"/>
            </w:tcBorders>
          </w:tcPr>
          <w:p w14:paraId="4EAE5E6E" w14:textId="77777777" w:rsidR="00F82F48" w:rsidRDefault="006A2711">
            <w:pPr>
              <w:spacing w:after="0"/>
            </w:pPr>
            <w:r>
              <w:rPr>
                <w:rFonts w:ascii="Agency FB" w:eastAsia="Agency FB" w:hAnsi="Agency FB" w:cs="Agency FB"/>
                <w:sz w:val="20"/>
              </w:rPr>
              <w:t xml:space="preserve">Réaliser des chantiers dans les règles de l’art « qualité délais » tout en utilisant  </w:t>
            </w:r>
          </w:p>
        </w:tc>
      </w:tr>
      <w:tr w:rsidR="00F82F48" w14:paraId="4759366C" w14:textId="77777777">
        <w:trPr>
          <w:gridAfter w:val="1"/>
          <w:wAfter w:w="340" w:type="dxa"/>
          <w:trHeight w:val="236"/>
        </w:trPr>
        <w:tc>
          <w:tcPr>
            <w:tcW w:w="3417" w:type="dxa"/>
            <w:gridSpan w:val="3"/>
            <w:tcBorders>
              <w:top w:val="nil"/>
              <w:left w:val="nil"/>
              <w:bottom w:val="nil"/>
              <w:right w:val="nil"/>
            </w:tcBorders>
          </w:tcPr>
          <w:p w14:paraId="75F29FCB" w14:textId="77777777" w:rsidR="00F82F48" w:rsidRDefault="006A2711">
            <w:pPr>
              <w:spacing w:after="0"/>
              <w:ind w:left="14"/>
            </w:pPr>
            <w:r>
              <w:rPr>
                <w:rFonts w:ascii="Agency FB" w:eastAsia="Agency FB" w:hAnsi="Agency FB" w:cs="Agency FB"/>
                <w:sz w:val="20"/>
              </w:rPr>
              <w:t xml:space="preserve"> </w:t>
            </w:r>
          </w:p>
        </w:tc>
        <w:tc>
          <w:tcPr>
            <w:tcW w:w="5708" w:type="dxa"/>
            <w:gridSpan w:val="3"/>
            <w:tcBorders>
              <w:top w:val="nil"/>
              <w:left w:val="nil"/>
              <w:bottom w:val="nil"/>
              <w:right w:val="nil"/>
            </w:tcBorders>
          </w:tcPr>
          <w:p w14:paraId="77E92C66" w14:textId="77777777" w:rsidR="00F82F48" w:rsidRDefault="006A2711">
            <w:pPr>
              <w:spacing w:after="0"/>
            </w:pPr>
            <w:proofErr w:type="gramStart"/>
            <w:r>
              <w:rPr>
                <w:rFonts w:ascii="Agency FB" w:eastAsia="Agency FB" w:hAnsi="Agency FB" w:cs="Agency FB"/>
                <w:sz w:val="20"/>
              </w:rPr>
              <w:t>les</w:t>
            </w:r>
            <w:proofErr w:type="gramEnd"/>
            <w:r>
              <w:rPr>
                <w:rFonts w:ascii="Agency FB" w:eastAsia="Agency FB" w:hAnsi="Agency FB" w:cs="Agency FB"/>
                <w:sz w:val="20"/>
              </w:rPr>
              <w:t xml:space="preserve"> situations pédagogiques pour développer les acquis. </w:t>
            </w:r>
          </w:p>
        </w:tc>
      </w:tr>
      <w:tr w:rsidR="00F82F48" w14:paraId="273924CD" w14:textId="77777777">
        <w:trPr>
          <w:gridAfter w:val="1"/>
          <w:wAfter w:w="340" w:type="dxa"/>
          <w:trHeight w:val="710"/>
        </w:trPr>
        <w:tc>
          <w:tcPr>
            <w:tcW w:w="3417" w:type="dxa"/>
            <w:gridSpan w:val="3"/>
            <w:tcBorders>
              <w:top w:val="nil"/>
              <w:left w:val="nil"/>
              <w:bottom w:val="nil"/>
              <w:right w:val="nil"/>
            </w:tcBorders>
          </w:tcPr>
          <w:p w14:paraId="4489A054" w14:textId="77777777" w:rsidR="00F82F48" w:rsidRDefault="006A2711">
            <w:pPr>
              <w:spacing w:after="216"/>
              <w:ind w:left="14"/>
            </w:pPr>
            <w:r>
              <w:rPr>
                <w:rFonts w:ascii="Agency FB" w:eastAsia="Agency FB" w:hAnsi="Agency FB" w:cs="Agency FB"/>
                <w:sz w:val="20"/>
              </w:rPr>
              <w:t xml:space="preserve"> </w:t>
            </w:r>
          </w:p>
          <w:p w14:paraId="6ED8A136" w14:textId="77777777" w:rsidR="00F82F48" w:rsidRDefault="006A2711">
            <w:pPr>
              <w:spacing w:after="0"/>
              <w:ind w:left="14"/>
            </w:pPr>
            <w:r>
              <w:rPr>
                <w:rFonts w:ascii="Agency FB" w:eastAsia="Agency FB" w:hAnsi="Agency FB" w:cs="Agency FB"/>
                <w:sz w:val="20"/>
              </w:rPr>
              <w:t xml:space="preserve"> </w:t>
            </w:r>
          </w:p>
        </w:tc>
        <w:tc>
          <w:tcPr>
            <w:tcW w:w="5708" w:type="dxa"/>
            <w:gridSpan w:val="3"/>
            <w:tcBorders>
              <w:top w:val="nil"/>
              <w:left w:val="nil"/>
              <w:bottom w:val="nil"/>
              <w:right w:val="nil"/>
            </w:tcBorders>
          </w:tcPr>
          <w:p w14:paraId="07AD87A3" w14:textId="77777777" w:rsidR="00F82F48" w:rsidRDefault="006A2711">
            <w:pPr>
              <w:spacing w:after="0"/>
              <w:ind w:right="65"/>
            </w:pPr>
            <w:r>
              <w:rPr>
                <w:rFonts w:ascii="Agency FB" w:eastAsia="Agency FB" w:hAnsi="Agency FB" w:cs="Agency FB"/>
                <w:sz w:val="20"/>
              </w:rPr>
              <w:t xml:space="preserve">Permettre la réinsertion sociale et professionnelle par un </w:t>
            </w:r>
            <w:proofErr w:type="gramStart"/>
            <w:r>
              <w:rPr>
                <w:rFonts w:ascii="Agency FB" w:eastAsia="Agency FB" w:hAnsi="Agency FB" w:cs="Agency FB"/>
                <w:sz w:val="20"/>
              </w:rPr>
              <w:t>accompagnement  individualisé</w:t>
            </w:r>
            <w:proofErr w:type="gramEnd"/>
            <w:r>
              <w:rPr>
                <w:rFonts w:ascii="Agency FB" w:eastAsia="Agency FB" w:hAnsi="Agency FB" w:cs="Agency FB"/>
                <w:sz w:val="20"/>
              </w:rPr>
              <w:t xml:space="preserve"> mené en parallèle du chantier d’insertion.  </w:t>
            </w:r>
          </w:p>
        </w:tc>
      </w:tr>
      <w:tr w:rsidR="00F82F48" w14:paraId="63E38B67" w14:textId="77777777">
        <w:trPr>
          <w:gridAfter w:val="1"/>
          <w:wAfter w:w="340" w:type="dxa"/>
          <w:trHeight w:val="240"/>
        </w:trPr>
        <w:tc>
          <w:tcPr>
            <w:tcW w:w="3417" w:type="dxa"/>
            <w:gridSpan w:val="3"/>
            <w:tcBorders>
              <w:top w:val="nil"/>
              <w:left w:val="nil"/>
              <w:bottom w:val="nil"/>
              <w:right w:val="nil"/>
            </w:tcBorders>
          </w:tcPr>
          <w:p w14:paraId="564582DF" w14:textId="77777777" w:rsidR="00F82F48" w:rsidRDefault="006A2711">
            <w:pPr>
              <w:spacing w:after="0"/>
              <w:ind w:left="14"/>
            </w:pPr>
            <w:r>
              <w:rPr>
                <w:rFonts w:ascii="Agency FB" w:eastAsia="Agency FB" w:hAnsi="Agency FB" w:cs="Agency FB"/>
                <w:b/>
                <w:sz w:val="20"/>
                <w:u w:val="single" w:color="000000"/>
              </w:rPr>
              <w:t>BUT DE L’ACTION</w:t>
            </w:r>
            <w:r>
              <w:rPr>
                <w:rFonts w:ascii="Agency FB" w:eastAsia="Agency FB" w:hAnsi="Agency FB" w:cs="Agency FB"/>
                <w:sz w:val="20"/>
              </w:rPr>
              <w:t xml:space="preserve"> </w:t>
            </w:r>
          </w:p>
        </w:tc>
        <w:tc>
          <w:tcPr>
            <w:tcW w:w="5708" w:type="dxa"/>
            <w:gridSpan w:val="3"/>
            <w:tcBorders>
              <w:top w:val="nil"/>
              <w:left w:val="nil"/>
              <w:bottom w:val="nil"/>
              <w:right w:val="nil"/>
            </w:tcBorders>
          </w:tcPr>
          <w:p w14:paraId="43BA79E8" w14:textId="77777777" w:rsidR="00F82F48" w:rsidRDefault="006A2711">
            <w:pPr>
              <w:spacing w:after="0"/>
            </w:pPr>
            <w:r>
              <w:rPr>
                <w:rFonts w:ascii="Agency FB" w:eastAsia="Agency FB" w:hAnsi="Agency FB" w:cs="Agency FB"/>
                <w:sz w:val="20"/>
              </w:rPr>
              <w:t xml:space="preserve">Acquisition de techniques permettant à un public ayant déjà une expérience dans  </w:t>
            </w:r>
          </w:p>
        </w:tc>
      </w:tr>
      <w:tr w:rsidR="00F82F48" w14:paraId="77680E51" w14:textId="77777777">
        <w:trPr>
          <w:gridAfter w:val="1"/>
          <w:wAfter w:w="340" w:type="dxa"/>
          <w:trHeight w:val="238"/>
        </w:trPr>
        <w:tc>
          <w:tcPr>
            <w:tcW w:w="3417" w:type="dxa"/>
            <w:gridSpan w:val="3"/>
            <w:tcBorders>
              <w:top w:val="nil"/>
              <w:left w:val="nil"/>
              <w:bottom w:val="nil"/>
              <w:right w:val="nil"/>
            </w:tcBorders>
          </w:tcPr>
          <w:p w14:paraId="2B67CB41" w14:textId="77777777" w:rsidR="00F82F48" w:rsidRDefault="006A2711">
            <w:pPr>
              <w:spacing w:after="0"/>
              <w:ind w:left="14"/>
            </w:pPr>
            <w:r>
              <w:rPr>
                <w:rFonts w:ascii="Agency FB" w:eastAsia="Agency FB" w:hAnsi="Agency FB" w:cs="Agency FB"/>
                <w:sz w:val="20"/>
              </w:rPr>
              <w:t xml:space="preserve"> </w:t>
            </w:r>
          </w:p>
        </w:tc>
        <w:tc>
          <w:tcPr>
            <w:tcW w:w="5708" w:type="dxa"/>
            <w:gridSpan w:val="3"/>
            <w:tcBorders>
              <w:top w:val="nil"/>
              <w:left w:val="nil"/>
              <w:bottom w:val="nil"/>
              <w:right w:val="nil"/>
            </w:tcBorders>
          </w:tcPr>
          <w:p w14:paraId="47ED587A" w14:textId="77777777" w:rsidR="00F82F48" w:rsidRDefault="006A2711">
            <w:pPr>
              <w:spacing w:after="0"/>
            </w:pPr>
            <w:proofErr w:type="gramStart"/>
            <w:r>
              <w:rPr>
                <w:rFonts w:ascii="Agency FB" w:eastAsia="Agency FB" w:hAnsi="Agency FB" w:cs="Agency FB"/>
                <w:sz w:val="20"/>
              </w:rPr>
              <w:t>le</w:t>
            </w:r>
            <w:proofErr w:type="gramEnd"/>
            <w:r>
              <w:rPr>
                <w:rFonts w:ascii="Agency FB" w:eastAsia="Agency FB" w:hAnsi="Agency FB" w:cs="Agency FB"/>
                <w:sz w:val="20"/>
              </w:rPr>
              <w:t xml:space="preserve"> secteur du bâtiment d’élargir ses compétences et de se remobiliser en vue  </w:t>
            </w:r>
          </w:p>
        </w:tc>
      </w:tr>
      <w:tr w:rsidR="00F82F48" w14:paraId="19361CBE" w14:textId="77777777">
        <w:trPr>
          <w:gridAfter w:val="1"/>
          <w:wAfter w:w="340" w:type="dxa"/>
          <w:trHeight w:val="473"/>
        </w:trPr>
        <w:tc>
          <w:tcPr>
            <w:tcW w:w="3417" w:type="dxa"/>
            <w:gridSpan w:val="3"/>
            <w:tcBorders>
              <w:top w:val="nil"/>
              <w:left w:val="nil"/>
              <w:bottom w:val="nil"/>
              <w:right w:val="nil"/>
            </w:tcBorders>
          </w:tcPr>
          <w:p w14:paraId="6DFA3CFF" w14:textId="77777777" w:rsidR="00F82F48" w:rsidRDefault="006A2711">
            <w:pPr>
              <w:spacing w:after="0"/>
              <w:ind w:left="14"/>
            </w:pPr>
            <w:r>
              <w:rPr>
                <w:rFonts w:ascii="Agency FB" w:eastAsia="Agency FB" w:hAnsi="Agency FB" w:cs="Agency FB"/>
                <w:sz w:val="20"/>
              </w:rPr>
              <w:t xml:space="preserve"> </w:t>
            </w:r>
          </w:p>
          <w:p w14:paraId="34030157" w14:textId="77777777" w:rsidR="00F82F48" w:rsidRDefault="006A2711">
            <w:pPr>
              <w:spacing w:after="0"/>
              <w:ind w:left="14"/>
            </w:pPr>
            <w:r>
              <w:rPr>
                <w:rFonts w:ascii="Agency FB" w:eastAsia="Agency FB" w:hAnsi="Agency FB" w:cs="Agency FB"/>
                <w:sz w:val="20"/>
              </w:rPr>
              <w:t xml:space="preserve"> </w:t>
            </w:r>
          </w:p>
        </w:tc>
        <w:tc>
          <w:tcPr>
            <w:tcW w:w="5708" w:type="dxa"/>
            <w:gridSpan w:val="3"/>
            <w:tcBorders>
              <w:top w:val="nil"/>
              <w:left w:val="nil"/>
              <w:bottom w:val="nil"/>
              <w:right w:val="nil"/>
            </w:tcBorders>
          </w:tcPr>
          <w:p w14:paraId="72574670" w14:textId="77777777" w:rsidR="00F82F48" w:rsidRDefault="006A2711">
            <w:pPr>
              <w:spacing w:after="0"/>
            </w:pPr>
            <w:proofErr w:type="gramStart"/>
            <w:r>
              <w:rPr>
                <w:rFonts w:ascii="Agency FB" w:eastAsia="Agency FB" w:hAnsi="Agency FB" w:cs="Agency FB"/>
                <w:sz w:val="20"/>
              </w:rPr>
              <w:t>d’accéder</w:t>
            </w:r>
            <w:proofErr w:type="gramEnd"/>
            <w:r>
              <w:rPr>
                <w:rFonts w:ascii="Agency FB" w:eastAsia="Agency FB" w:hAnsi="Agency FB" w:cs="Agency FB"/>
                <w:sz w:val="20"/>
              </w:rPr>
              <w:t xml:space="preserve"> à l’emploi et de s’y maintenir durablement. </w:t>
            </w:r>
          </w:p>
        </w:tc>
      </w:tr>
      <w:tr w:rsidR="00F82F48" w14:paraId="11ACAE7A" w14:textId="77777777">
        <w:trPr>
          <w:gridAfter w:val="1"/>
          <w:wAfter w:w="340" w:type="dxa"/>
          <w:trHeight w:val="1426"/>
        </w:trPr>
        <w:tc>
          <w:tcPr>
            <w:tcW w:w="3417" w:type="dxa"/>
            <w:gridSpan w:val="3"/>
            <w:tcBorders>
              <w:top w:val="nil"/>
              <w:left w:val="nil"/>
              <w:bottom w:val="nil"/>
              <w:right w:val="nil"/>
            </w:tcBorders>
          </w:tcPr>
          <w:p w14:paraId="4BF967C9" w14:textId="77777777" w:rsidR="00F82F48" w:rsidRDefault="006A2711">
            <w:pPr>
              <w:spacing w:after="929"/>
              <w:ind w:left="14"/>
            </w:pPr>
            <w:r>
              <w:rPr>
                <w:rFonts w:ascii="Agency FB" w:eastAsia="Agency FB" w:hAnsi="Agency FB" w:cs="Agency FB"/>
                <w:b/>
                <w:sz w:val="20"/>
                <w:u w:val="single" w:color="000000"/>
              </w:rPr>
              <w:t>CONTENU</w:t>
            </w:r>
            <w:r>
              <w:rPr>
                <w:rFonts w:ascii="Agency FB" w:eastAsia="Agency FB" w:hAnsi="Agency FB" w:cs="Agency FB"/>
                <w:sz w:val="20"/>
              </w:rPr>
              <w:t xml:space="preserve"> </w:t>
            </w:r>
          </w:p>
          <w:p w14:paraId="3A0F5DCA" w14:textId="77777777" w:rsidR="00F82F48" w:rsidRDefault="006A2711">
            <w:pPr>
              <w:spacing w:after="0"/>
            </w:pPr>
            <w:r>
              <w:rPr>
                <w:rFonts w:ascii="Agency FB" w:eastAsia="Agency FB" w:hAnsi="Agency FB" w:cs="Agency FB"/>
                <w:b/>
                <w:sz w:val="21"/>
              </w:rPr>
              <w:t xml:space="preserve"> </w:t>
            </w:r>
          </w:p>
        </w:tc>
        <w:tc>
          <w:tcPr>
            <w:tcW w:w="5708" w:type="dxa"/>
            <w:gridSpan w:val="3"/>
            <w:tcBorders>
              <w:top w:val="nil"/>
              <w:left w:val="nil"/>
              <w:bottom w:val="nil"/>
              <w:right w:val="nil"/>
            </w:tcBorders>
          </w:tcPr>
          <w:p w14:paraId="7A8DEB11" w14:textId="77777777" w:rsidR="00F82F48" w:rsidRDefault="006A2711">
            <w:pPr>
              <w:spacing w:after="0"/>
            </w:pPr>
            <w:r>
              <w:rPr>
                <w:rFonts w:ascii="Agency FB" w:eastAsia="Agency FB" w:hAnsi="Agency FB" w:cs="Agency FB"/>
                <w:sz w:val="20"/>
              </w:rPr>
              <w:t xml:space="preserve">- </w:t>
            </w:r>
            <w:r>
              <w:rPr>
                <w:rFonts w:ascii="Agency FB" w:eastAsia="Agency FB" w:hAnsi="Agency FB" w:cs="Agency FB"/>
                <w:b/>
                <w:sz w:val="20"/>
              </w:rPr>
              <w:t>Chantier d’apprentissage</w:t>
            </w:r>
            <w:r>
              <w:rPr>
                <w:rFonts w:ascii="Agency FB" w:eastAsia="Agency FB" w:hAnsi="Agency FB" w:cs="Agency FB"/>
                <w:sz w:val="20"/>
              </w:rPr>
              <w:t xml:space="preserve"> à visée professionnelle (26 heures par semaine) </w:t>
            </w:r>
          </w:p>
          <w:p w14:paraId="317FDF77" w14:textId="77777777" w:rsidR="00F82F48" w:rsidRDefault="006A2711">
            <w:pPr>
              <w:spacing w:after="0"/>
              <w:ind w:right="39"/>
              <w:jc w:val="both"/>
            </w:pPr>
            <w:r>
              <w:rPr>
                <w:rFonts w:ascii="Agency FB" w:eastAsia="Agency FB" w:hAnsi="Agency FB" w:cs="Agency FB"/>
                <w:sz w:val="20"/>
              </w:rPr>
              <w:t>Réhabilitation de parties communes appartenant à Paris Habitat, acquisition de techniques permettant à un public, ayant déjà une petite expérience ou non dans le secteur bâtiment, d’acquérir ou d’élargir se</w:t>
            </w:r>
            <w:r>
              <w:rPr>
                <w:rFonts w:ascii="Agency FB" w:eastAsia="Agency FB" w:hAnsi="Agency FB" w:cs="Agency FB"/>
                <w:sz w:val="20"/>
              </w:rPr>
              <w:t xml:space="preserve">s compétences, formation linguistique et/ ou remise à niveau. </w:t>
            </w:r>
          </w:p>
        </w:tc>
      </w:tr>
      <w:tr w:rsidR="00F82F48" w14:paraId="701DEA92" w14:textId="77777777">
        <w:trPr>
          <w:gridAfter w:val="1"/>
          <w:wAfter w:w="340" w:type="dxa"/>
          <w:trHeight w:val="1195"/>
        </w:trPr>
        <w:tc>
          <w:tcPr>
            <w:tcW w:w="3417" w:type="dxa"/>
            <w:gridSpan w:val="3"/>
            <w:tcBorders>
              <w:top w:val="nil"/>
              <w:left w:val="nil"/>
              <w:bottom w:val="nil"/>
              <w:right w:val="nil"/>
            </w:tcBorders>
          </w:tcPr>
          <w:p w14:paraId="28AE346C" w14:textId="77777777" w:rsidR="00F82F48" w:rsidRDefault="006A2711">
            <w:pPr>
              <w:spacing w:after="0"/>
            </w:pPr>
            <w:r>
              <w:rPr>
                <w:rFonts w:ascii="Agency FB" w:eastAsia="Agency FB" w:hAnsi="Agency FB" w:cs="Agency FB"/>
                <w:b/>
                <w:sz w:val="21"/>
              </w:rPr>
              <w:t xml:space="preserve">Salaire </w:t>
            </w:r>
          </w:p>
          <w:p w14:paraId="3E1DCC41" w14:textId="77777777" w:rsidR="00F82F48" w:rsidRDefault="006A2711">
            <w:pPr>
              <w:spacing w:after="461"/>
              <w:ind w:left="14"/>
            </w:pPr>
            <w:r>
              <w:rPr>
                <w:rFonts w:ascii="Agency FB" w:eastAsia="Agency FB" w:hAnsi="Agency FB" w:cs="Agency FB"/>
                <w:sz w:val="20"/>
              </w:rPr>
              <w:t xml:space="preserve"> </w:t>
            </w:r>
          </w:p>
          <w:p w14:paraId="1831BC39" w14:textId="77777777" w:rsidR="00F82F48" w:rsidRDefault="006A2711">
            <w:pPr>
              <w:spacing w:after="0"/>
              <w:ind w:left="14"/>
            </w:pPr>
            <w:r>
              <w:rPr>
                <w:rFonts w:ascii="Agency FB" w:eastAsia="Agency FB" w:hAnsi="Agency FB" w:cs="Agency FB"/>
                <w:sz w:val="20"/>
              </w:rPr>
              <w:t xml:space="preserve"> </w:t>
            </w:r>
          </w:p>
        </w:tc>
        <w:tc>
          <w:tcPr>
            <w:tcW w:w="5708" w:type="dxa"/>
            <w:gridSpan w:val="3"/>
            <w:tcBorders>
              <w:top w:val="nil"/>
              <w:left w:val="nil"/>
              <w:bottom w:val="nil"/>
              <w:right w:val="nil"/>
            </w:tcBorders>
          </w:tcPr>
          <w:p w14:paraId="470E8BAE" w14:textId="77777777" w:rsidR="00F82F48" w:rsidRDefault="006A2711">
            <w:pPr>
              <w:spacing w:after="229"/>
              <w:ind w:left="17"/>
            </w:pPr>
            <w:r>
              <w:rPr>
                <w:rFonts w:ascii="Agency FB" w:eastAsia="Agency FB" w:hAnsi="Agency FB" w:cs="Agency FB"/>
                <w:sz w:val="20"/>
              </w:rPr>
              <w:t xml:space="preserve">1 154.87 € Brut  </w:t>
            </w:r>
          </w:p>
          <w:p w14:paraId="14117C2A" w14:textId="77777777" w:rsidR="00F82F48" w:rsidRDefault="006A2711">
            <w:pPr>
              <w:spacing w:after="0"/>
            </w:pPr>
            <w:r>
              <w:rPr>
                <w:rFonts w:ascii="Segoe UI Symbol" w:eastAsia="Segoe UI Symbol" w:hAnsi="Segoe UI Symbol" w:cs="Segoe UI Symbol"/>
                <w:sz w:val="20"/>
              </w:rPr>
              <w:t>•</w:t>
            </w:r>
            <w:r>
              <w:rPr>
                <w:rFonts w:ascii="Agency FB" w:eastAsia="Agency FB" w:hAnsi="Agency FB" w:cs="Agency FB"/>
                <w:sz w:val="20"/>
              </w:rPr>
              <w:t xml:space="preserve"> </w:t>
            </w:r>
            <w:r>
              <w:rPr>
                <w:rFonts w:ascii="Agency FB" w:eastAsia="Agency FB" w:hAnsi="Agency FB" w:cs="Agency FB"/>
                <w:b/>
                <w:sz w:val="20"/>
              </w:rPr>
              <w:t>Accompagnement socio professionnel en partenariat avec les référents</w:t>
            </w:r>
            <w:r>
              <w:rPr>
                <w:rFonts w:ascii="Agency FB" w:eastAsia="Agency FB" w:hAnsi="Agency FB" w:cs="Agency FB"/>
                <w:sz w:val="20"/>
              </w:rPr>
              <w:t xml:space="preserve"> : </w:t>
            </w:r>
          </w:p>
          <w:p w14:paraId="7DD50496" w14:textId="77777777" w:rsidR="00F82F48" w:rsidRDefault="006A2711">
            <w:pPr>
              <w:spacing w:after="0"/>
            </w:pPr>
            <w:r>
              <w:rPr>
                <w:rFonts w:ascii="Agency FB" w:eastAsia="Agency FB" w:hAnsi="Agency FB" w:cs="Agency FB"/>
                <w:sz w:val="20"/>
              </w:rPr>
              <w:t xml:space="preserve">D’une durée de 53 heures en moyenne </w:t>
            </w:r>
          </w:p>
        </w:tc>
      </w:tr>
      <w:tr w:rsidR="00F82F48" w14:paraId="489199CC" w14:textId="77777777">
        <w:trPr>
          <w:gridAfter w:val="1"/>
          <w:wAfter w:w="340" w:type="dxa"/>
          <w:trHeight w:val="245"/>
        </w:trPr>
        <w:tc>
          <w:tcPr>
            <w:tcW w:w="3417" w:type="dxa"/>
            <w:gridSpan w:val="3"/>
            <w:tcBorders>
              <w:top w:val="nil"/>
              <w:left w:val="nil"/>
              <w:bottom w:val="nil"/>
              <w:right w:val="nil"/>
            </w:tcBorders>
          </w:tcPr>
          <w:p w14:paraId="46BCDB73" w14:textId="77777777" w:rsidR="00F82F48" w:rsidRDefault="006A2711">
            <w:pPr>
              <w:spacing w:after="0"/>
              <w:ind w:left="14"/>
            </w:pPr>
            <w:r>
              <w:rPr>
                <w:rFonts w:ascii="Agency FB" w:eastAsia="Agency FB" w:hAnsi="Agency FB" w:cs="Agency FB"/>
                <w:b/>
                <w:sz w:val="20"/>
                <w:u w:val="single" w:color="000000"/>
              </w:rPr>
              <w:t>FORMATION COMPLEMENTAIRE</w:t>
            </w:r>
            <w:r>
              <w:rPr>
                <w:b/>
                <w:i/>
                <w:sz w:val="20"/>
              </w:rPr>
              <w:t xml:space="preserve"> </w:t>
            </w:r>
            <w:r>
              <w:rPr>
                <w:i/>
                <w:sz w:val="20"/>
              </w:rPr>
              <w:t xml:space="preserve"> </w:t>
            </w:r>
          </w:p>
        </w:tc>
        <w:tc>
          <w:tcPr>
            <w:tcW w:w="5708" w:type="dxa"/>
            <w:gridSpan w:val="3"/>
            <w:tcBorders>
              <w:top w:val="nil"/>
              <w:left w:val="nil"/>
              <w:bottom w:val="nil"/>
              <w:right w:val="nil"/>
            </w:tcBorders>
          </w:tcPr>
          <w:p w14:paraId="563BA0B8" w14:textId="77777777" w:rsidR="00F82F48" w:rsidRDefault="006A2711">
            <w:pPr>
              <w:spacing w:after="0"/>
              <w:ind w:left="3"/>
            </w:pPr>
            <w:r>
              <w:rPr>
                <w:rFonts w:ascii="Agency FB" w:eastAsia="Agency FB" w:hAnsi="Agency FB" w:cs="Agency FB"/>
                <w:sz w:val="21"/>
              </w:rPr>
              <w:t xml:space="preserve">Un plan de formation sera élaboré de manière individuelle après recrutement,  </w:t>
            </w:r>
          </w:p>
        </w:tc>
      </w:tr>
      <w:tr w:rsidR="00F82F48" w14:paraId="4C15CC25" w14:textId="77777777">
        <w:trPr>
          <w:gridAfter w:val="1"/>
          <w:wAfter w:w="340" w:type="dxa"/>
          <w:trHeight w:val="468"/>
        </w:trPr>
        <w:tc>
          <w:tcPr>
            <w:tcW w:w="3417" w:type="dxa"/>
            <w:gridSpan w:val="3"/>
            <w:tcBorders>
              <w:top w:val="nil"/>
              <w:left w:val="nil"/>
              <w:bottom w:val="nil"/>
              <w:right w:val="nil"/>
            </w:tcBorders>
          </w:tcPr>
          <w:p w14:paraId="14C5F09E" w14:textId="77777777" w:rsidR="00F82F48" w:rsidRDefault="006A2711">
            <w:pPr>
              <w:spacing w:after="0"/>
              <w:ind w:left="14"/>
            </w:pPr>
            <w:r>
              <w:rPr>
                <w:b/>
                <w:i/>
                <w:sz w:val="20"/>
              </w:rPr>
              <w:t xml:space="preserve"> </w:t>
            </w:r>
          </w:p>
          <w:p w14:paraId="08AC9825" w14:textId="77777777" w:rsidR="00F82F48" w:rsidRDefault="006A2711">
            <w:pPr>
              <w:spacing w:after="0"/>
              <w:ind w:left="14"/>
            </w:pPr>
            <w:r>
              <w:rPr>
                <w:rFonts w:ascii="Agency FB" w:eastAsia="Agency FB" w:hAnsi="Agency FB" w:cs="Agency FB"/>
                <w:sz w:val="20"/>
              </w:rPr>
              <w:t xml:space="preserve"> </w:t>
            </w:r>
          </w:p>
        </w:tc>
        <w:tc>
          <w:tcPr>
            <w:tcW w:w="5708" w:type="dxa"/>
            <w:gridSpan w:val="3"/>
            <w:tcBorders>
              <w:top w:val="nil"/>
              <w:left w:val="nil"/>
              <w:bottom w:val="nil"/>
              <w:right w:val="nil"/>
            </w:tcBorders>
          </w:tcPr>
          <w:p w14:paraId="60558680" w14:textId="77777777" w:rsidR="00F82F48" w:rsidRDefault="006A2711">
            <w:pPr>
              <w:spacing w:after="0"/>
              <w:ind w:left="3"/>
            </w:pPr>
            <w:r>
              <w:rPr>
                <w:rFonts w:ascii="Agency FB" w:eastAsia="Agency FB" w:hAnsi="Agency FB" w:cs="Agency FB"/>
                <w:sz w:val="21"/>
              </w:rPr>
              <w:t>La formation se déroulera à raison de 7 heures par semaine</w:t>
            </w:r>
            <w:r>
              <w:rPr>
                <w:i/>
                <w:sz w:val="20"/>
              </w:rPr>
              <w:t xml:space="preserve"> </w:t>
            </w:r>
            <w:r>
              <w:rPr>
                <w:rFonts w:ascii="Agency FB" w:eastAsia="Agency FB" w:hAnsi="Agency FB" w:cs="Agency FB"/>
                <w:sz w:val="21"/>
              </w:rPr>
              <w:t xml:space="preserve">pour chaque CDDI. </w:t>
            </w:r>
          </w:p>
        </w:tc>
      </w:tr>
      <w:tr w:rsidR="00F82F48" w14:paraId="219FFD1B" w14:textId="77777777">
        <w:trPr>
          <w:gridAfter w:val="1"/>
          <w:wAfter w:w="340" w:type="dxa"/>
          <w:trHeight w:val="714"/>
        </w:trPr>
        <w:tc>
          <w:tcPr>
            <w:tcW w:w="3417" w:type="dxa"/>
            <w:gridSpan w:val="3"/>
            <w:tcBorders>
              <w:top w:val="nil"/>
              <w:left w:val="nil"/>
              <w:bottom w:val="nil"/>
              <w:right w:val="nil"/>
            </w:tcBorders>
          </w:tcPr>
          <w:p w14:paraId="7B4573A4" w14:textId="77777777" w:rsidR="00F82F48" w:rsidRDefault="006A2711">
            <w:pPr>
              <w:spacing w:after="204"/>
            </w:pPr>
            <w:r>
              <w:rPr>
                <w:rFonts w:ascii="Agency FB" w:eastAsia="Agency FB" w:hAnsi="Agency FB" w:cs="Agency FB"/>
                <w:b/>
                <w:sz w:val="21"/>
              </w:rPr>
              <w:t>Niveau requis</w:t>
            </w:r>
            <w:r>
              <w:rPr>
                <w:rFonts w:ascii="Agency FB" w:eastAsia="Agency FB" w:hAnsi="Agency FB" w:cs="Agency FB"/>
                <w:sz w:val="20"/>
              </w:rPr>
              <w:t xml:space="preserve"> </w:t>
            </w:r>
          </w:p>
          <w:p w14:paraId="3272505E" w14:textId="77777777" w:rsidR="00F82F48" w:rsidRDefault="006A2711">
            <w:pPr>
              <w:spacing w:after="0"/>
              <w:ind w:left="14"/>
            </w:pPr>
            <w:r>
              <w:rPr>
                <w:rFonts w:ascii="Agency FB" w:eastAsia="Agency FB" w:hAnsi="Agency FB" w:cs="Agency FB"/>
                <w:sz w:val="20"/>
              </w:rPr>
              <w:t xml:space="preserve"> </w:t>
            </w:r>
          </w:p>
        </w:tc>
        <w:tc>
          <w:tcPr>
            <w:tcW w:w="5708" w:type="dxa"/>
            <w:gridSpan w:val="3"/>
            <w:tcBorders>
              <w:top w:val="nil"/>
              <w:left w:val="nil"/>
              <w:bottom w:val="nil"/>
              <w:right w:val="nil"/>
            </w:tcBorders>
          </w:tcPr>
          <w:p w14:paraId="6681EE4D" w14:textId="77777777" w:rsidR="00F82F48" w:rsidRDefault="006A2711">
            <w:pPr>
              <w:spacing w:after="0"/>
              <w:jc w:val="both"/>
            </w:pPr>
            <w:r>
              <w:rPr>
                <w:rFonts w:ascii="Agency FB" w:eastAsia="Agency FB" w:hAnsi="Agency FB" w:cs="Agency FB"/>
                <w:b/>
                <w:sz w:val="20"/>
              </w:rPr>
              <w:t>Niveau V, V bis</w:t>
            </w:r>
            <w:r>
              <w:rPr>
                <w:rFonts w:ascii="Agency FB" w:eastAsia="Agency FB" w:hAnsi="Agency FB" w:cs="Agency FB"/>
                <w:sz w:val="20"/>
              </w:rPr>
              <w:t xml:space="preserve"> et </w:t>
            </w:r>
            <w:r>
              <w:rPr>
                <w:rFonts w:ascii="Agency FB" w:eastAsia="Agency FB" w:hAnsi="Agency FB" w:cs="Agency FB"/>
                <w:b/>
                <w:sz w:val="20"/>
              </w:rPr>
              <w:t xml:space="preserve">VI </w:t>
            </w:r>
            <w:r>
              <w:rPr>
                <w:rFonts w:ascii="Agency FB" w:eastAsia="Agency FB" w:hAnsi="Agency FB" w:cs="Agency FB"/>
                <w:sz w:val="20"/>
              </w:rPr>
              <w:t xml:space="preserve">sachant se faire comprendre oralement et ayant une petite connaissance du bâtiment en général. </w:t>
            </w:r>
          </w:p>
        </w:tc>
      </w:tr>
      <w:tr w:rsidR="00F82F48" w14:paraId="31A5D64F" w14:textId="77777777">
        <w:trPr>
          <w:gridAfter w:val="1"/>
          <w:wAfter w:w="340" w:type="dxa"/>
          <w:trHeight w:val="955"/>
        </w:trPr>
        <w:tc>
          <w:tcPr>
            <w:tcW w:w="3417" w:type="dxa"/>
            <w:gridSpan w:val="3"/>
            <w:tcBorders>
              <w:top w:val="nil"/>
              <w:left w:val="nil"/>
              <w:bottom w:val="nil"/>
              <w:right w:val="nil"/>
            </w:tcBorders>
          </w:tcPr>
          <w:p w14:paraId="11BDB553" w14:textId="77777777" w:rsidR="00F82F48" w:rsidRDefault="006A2711">
            <w:pPr>
              <w:spacing w:after="0"/>
            </w:pPr>
            <w:r>
              <w:rPr>
                <w:rFonts w:ascii="Agency FB" w:eastAsia="Agency FB" w:hAnsi="Agency FB" w:cs="Agency FB"/>
                <w:b/>
                <w:sz w:val="21"/>
              </w:rPr>
              <w:t>Contre-indications</w:t>
            </w:r>
            <w:r>
              <w:rPr>
                <w:rFonts w:ascii="Agency FB" w:eastAsia="Agency FB" w:hAnsi="Agency FB" w:cs="Agency FB"/>
                <w:sz w:val="20"/>
              </w:rPr>
              <w:t xml:space="preserve"> </w:t>
            </w:r>
          </w:p>
          <w:p w14:paraId="35E1F3B1" w14:textId="77777777" w:rsidR="00F82F48" w:rsidRDefault="006A2711">
            <w:pPr>
              <w:spacing w:after="0"/>
              <w:ind w:left="14"/>
            </w:pPr>
            <w:r>
              <w:rPr>
                <w:rFonts w:ascii="Agency FB" w:eastAsia="Agency FB" w:hAnsi="Agency FB" w:cs="Agency FB"/>
                <w:sz w:val="20"/>
              </w:rPr>
              <w:t xml:space="preserve"> </w:t>
            </w:r>
          </w:p>
          <w:p w14:paraId="384E8C2B" w14:textId="77777777" w:rsidR="00F82F48" w:rsidRDefault="006A2711">
            <w:pPr>
              <w:spacing w:after="0"/>
              <w:ind w:left="14"/>
            </w:pPr>
            <w:r>
              <w:rPr>
                <w:rFonts w:ascii="Agency FB" w:eastAsia="Agency FB" w:hAnsi="Agency FB" w:cs="Agency FB"/>
                <w:b/>
                <w:sz w:val="20"/>
                <w:u w:val="single" w:color="000000"/>
              </w:rPr>
              <w:t>ORGANISATION</w:t>
            </w:r>
            <w:r>
              <w:rPr>
                <w:rFonts w:ascii="Agency FB" w:eastAsia="Agency FB" w:hAnsi="Agency FB" w:cs="Agency FB"/>
                <w:b/>
                <w:sz w:val="20"/>
              </w:rPr>
              <w:t xml:space="preserve"> </w:t>
            </w:r>
          </w:p>
          <w:p w14:paraId="3864104F" w14:textId="77777777" w:rsidR="00F82F48" w:rsidRDefault="006A2711">
            <w:pPr>
              <w:spacing w:after="0"/>
            </w:pPr>
            <w:r>
              <w:rPr>
                <w:rFonts w:ascii="Agency FB" w:eastAsia="Agency FB" w:hAnsi="Agency FB" w:cs="Agency FB"/>
                <w:b/>
                <w:sz w:val="21"/>
              </w:rPr>
              <w:t xml:space="preserve"> </w:t>
            </w:r>
          </w:p>
        </w:tc>
        <w:tc>
          <w:tcPr>
            <w:tcW w:w="5708" w:type="dxa"/>
            <w:gridSpan w:val="3"/>
            <w:tcBorders>
              <w:top w:val="nil"/>
              <w:left w:val="nil"/>
              <w:bottom w:val="nil"/>
              <w:right w:val="nil"/>
            </w:tcBorders>
          </w:tcPr>
          <w:p w14:paraId="71D2737F" w14:textId="77777777" w:rsidR="00F82F48" w:rsidRDefault="006A2711">
            <w:pPr>
              <w:spacing w:after="0"/>
            </w:pPr>
            <w:r>
              <w:rPr>
                <w:rFonts w:ascii="Agency FB" w:eastAsia="Agency FB" w:hAnsi="Agency FB" w:cs="Agency FB"/>
                <w:sz w:val="20"/>
              </w:rPr>
              <w:t xml:space="preserve">Pas de handicaps physiques (vertiges, allergies aux produits utilisés...). </w:t>
            </w:r>
          </w:p>
        </w:tc>
      </w:tr>
      <w:tr w:rsidR="00F82F48" w14:paraId="03D46329" w14:textId="77777777">
        <w:trPr>
          <w:gridAfter w:val="1"/>
          <w:wAfter w:w="340" w:type="dxa"/>
          <w:trHeight w:val="239"/>
        </w:trPr>
        <w:tc>
          <w:tcPr>
            <w:tcW w:w="3417" w:type="dxa"/>
            <w:gridSpan w:val="3"/>
            <w:tcBorders>
              <w:top w:val="nil"/>
              <w:left w:val="nil"/>
              <w:bottom w:val="nil"/>
              <w:right w:val="nil"/>
            </w:tcBorders>
          </w:tcPr>
          <w:p w14:paraId="421B6240" w14:textId="77777777" w:rsidR="00F82F48" w:rsidRDefault="006A2711">
            <w:pPr>
              <w:spacing w:after="0"/>
            </w:pPr>
            <w:r>
              <w:rPr>
                <w:rFonts w:ascii="Agency FB" w:eastAsia="Agency FB" w:hAnsi="Agency FB" w:cs="Agency FB"/>
                <w:b/>
                <w:sz w:val="21"/>
              </w:rPr>
              <w:t>Date</w:t>
            </w:r>
            <w:r>
              <w:rPr>
                <w:rFonts w:ascii="Agency FB" w:eastAsia="Agency FB" w:hAnsi="Agency FB" w:cs="Agency FB"/>
                <w:sz w:val="20"/>
              </w:rPr>
              <w:t xml:space="preserve"> </w:t>
            </w:r>
          </w:p>
        </w:tc>
        <w:tc>
          <w:tcPr>
            <w:tcW w:w="5708" w:type="dxa"/>
            <w:gridSpan w:val="3"/>
            <w:tcBorders>
              <w:top w:val="nil"/>
              <w:left w:val="nil"/>
              <w:bottom w:val="nil"/>
              <w:right w:val="nil"/>
            </w:tcBorders>
          </w:tcPr>
          <w:p w14:paraId="2F950B04" w14:textId="77777777" w:rsidR="00F82F48" w:rsidRDefault="006A2711">
            <w:pPr>
              <w:spacing w:after="0"/>
            </w:pPr>
            <w:r>
              <w:rPr>
                <w:rFonts w:ascii="Agency FB" w:eastAsia="Agency FB" w:hAnsi="Agency FB" w:cs="Agency FB"/>
                <w:sz w:val="20"/>
              </w:rPr>
              <w:t xml:space="preserve">Du 03 Mai </w:t>
            </w:r>
            <w:proofErr w:type="gramStart"/>
            <w:r>
              <w:rPr>
                <w:rFonts w:ascii="Agency FB" w:eastAsia="Agency FB" w:hAnsi="Agency FB" w:cs="Agency FB"/>
                <w:sz w:val="20"/>
              </w:rPr>
              <w:t>2021  au</w:t>
            </w:r>
            <w:proofErr w:type="gramEnd"/>
            <w:r>
              <w:rPr>
                <w:rFonts w:ascii="Agency FB" w:eastAsia="Agency FB" w:hAnsi="Agency FB" w:cs="Agency FB"/>
                <w:sz w:val="20"/>
              </w:rPr>
              <w:t xml:space="preserve">  30 Avril 2022 </w:t>
            </w:r>
          </w:p>
        </w:tc>
      </w:tr>
      <w:tr w:rsidR="00F82F48" w14:paraId="0037C61C" w14:textId="77777777">
        <w:trPr>
          <w:gridAfter w:val="1"/>
          <w:wAfter w:w="340" w:type="dxa"/>
          <w:trHeight w:val="230"/>
        </w:trPr>
        <w:tc>
          <w:tcPr>
            <w:tcW w:w="3417" w:type="dxa"/>
            <w:gridSpan w:val="3"/>
            <w:tcBorders>
              <w:top w:val="nil"/>
              <w:left w:val="nil"/>
              <w:bottom w:val="nil"/>
              <w:right w:val="nil"/>
            </w:tcBorders>
          </w:tcPr>
          <w:p w14:paraId="05ECD30C" w14:textId="77777777" w:rsidR="00F82F48" w:rsidRDefault="006A2711">
            <w:pPr>
              <w:spacing w:after="0"/>
            </w:pPr>
            <w:r>
              <w:rPr>
                <w:rFonts w:ascii="Agency FB" w:eastAsia="Agency FB" w:hAnsi="Agency FB" w:cs="Agency FB"/>
                <w:b/>
                <w:sz w:val="21"/>
              </w:rPr>
              <w:t>Durée</w:t>
            </w:r>
            <w:r>
              <w:rPr>
                <w:rFonts w:ascii="Agency FB" w:eastAsia="Agency FB" w:hAnsi="Agency FB" w:cs="Agency FB"/>
                <w:sz w:val="20"/>
              </w:rPr>
              <w:t xml:space="preserve"> </w:t>
            </w:r>
          </w:p>
        </w:tc>
        <w:tc>
          <w:tcPr>
            <w:tcW w:w="5708" w:type="dxa"/>
            <w:gridSpan w:val="3"/>
            <w:tcBorders>
              <w:top w:val="nil"/>
              <w:left w:val="nil"/>
              <w:bottom w:val="nil"/>
              <w:right w:val="nil"/>
            </w:tcBorders>
          </w:tcPr>
          <w:p w14:paraId="69691AD8" w14:textId="77777777" w:rsidR="00F82F48" w:rsidRDefault="006A2711">
            <w:pPr>
              <w:spacing w:after="0"/>
            </w:pPr>
            <w:r>
              <w:rPr>
                <w:rFonts w:ascii="Agency FB" w:eastAsia="Agency FB" w:hAnsi="Agency FB" w:cs="Agency FB"/>
                <w:sz w:val="20"/>
              </w:rPr>
              <w:t xml:space="preserve">12 mois </w:t>
            </w:r>
          </w:p>
        </w:tc>
      </w:tr>
      <w:tr w:rsidR="00F82F48" w14:paraId="29EC2743" w14:textId="77777777">
        <w:trPr>
          <w:gridAfter w:val="1"/>
          <w:wAfter w:w="340" w:type="dxa"/>
          <w:trHeight w:val="486"/>
        </w:trPr>
        <w:tc>
          <w:tcPr>
            <w:tcW w:w="3417" w:type="dxa"/>
            <w:gridSpan w:val="3"/>
            <w:tcBorders>
              <w:top w:val="nil"/>
              <w:left w:val="nil"/>
              <w:bottom w:val="nil"/>
              <w:right w:val="nil"/>
            </w:tcBorders>
          </w:tcPr>
          <w:p w14:paraId="76B7DA63" w14:textId="77777777" w:rsidR="00F82F48" w:rsidRDefault="006A2711">
            <w:pPr>
              <w:spacing w:after="0"/>
            </w:pPr>
            <w:r>
              <w:rPr>
                <w:rFonts w:ascii="Agency FB" w:eastAsia="Agency FB" w:hAnsi="Agency FB" w:cs="Agency FB"/>
                <w:b/>
                <w:sz w:val="21"/>
              </w:rPr>
              <w:t>Lieu du chantier</w:t>
            </w:r>
            <w:r>
              <w:rPr>
                <w:rFonts w:ascii="Agency FB" w:eastAsia="Agency FB" w:hAnsi="Agency FB" w:cs="Agency FB"/>
                <w:sz w:val="20"/>
              </w:rPr>
              <w:t xml:space="preserve"> </w:t>
            </w:r>
          </w:p>
          <w:p w14:paraId="06420D58" w14:textId="77777777" w:rsidR="00F82F48" w:rsidRDefault="006A2711">
            <w:pPr>
              <w:spacing w:after="0"/>
              <w:ind w:left="14"/>
            </w:pPr>
            <w:r>
              <w:rPr>
                <w:rFonts w:ascii="Agency FB" w:eastAsia="Agency FB" w:hAnsi="Agency FB" w:cs="Agency FB"/>
                <w:sz w:val="20"/>
              </w:rPr>
              <w:t xml:space="preserve"> </w:t>
            </w:r>
          </w:p>
        </w:tc>
        <w:tc>
          <w:tcPr>
            <w:tcW w:w="5708" w:type="dxa"/>
            <w:gridSpan w:val="3"/>
            <w:tcBorders>
              <w:top w:val="nil"/>
              <w:left w:val="nil"/>
              <w:bottom w:val="nil"/>
              <w:right w:val="nil"/>
            </w:tcBorders>
          </w:tcPr>
          <w:p w14:paraId="2F0690C2" w14:textId="77777777" w:rsidR="00F82F48" w:rsidRDefault="006A2711">
            <w:pPr>
              <w:spacing w:after="0"/>
            </w:pPr>
            <w:r>
              <w:rPr>
                <w:rFonts w:ascii="Agency FB" w:eastAsia="Agency FB" w:hAnsi="Agency FB" w:cs="Agency FB"/>
                <w:sz w:val="20"/>
              </w:rPr>
              <w:t>Paris 13</w:t>
            </w:r>
            <w:r>
              <w:rPr>
                <w:rFonts w:ascii="Agency FB" w:eastAsia="Agency FB" w:hAnsi="Agency FB" w:cs="Agency FB"/>
                <w:sz w:val="20"/>
                <w:vertAlign w:val="superscript"/>
              </w:rPr>
              <w:t>ème</w:t>
            </w:r>
            <w:r>
              <w:rPr>
                <w:rFonts w:ascii="Agency FB" w:eastAsia="Agency FB" w:hAnsi="Agency FB" w:cs="Agency FB"/>
                <w:sz w:val="20"/>
              </w:rPr>
              <w:t xml:space="preserve">  </w:t>
            </w:r>
          </w:p>
        </w:tc>
      </w:tr>
      <w:tr w:rsidR="00F82F48" w14:paraId="6A89BD23" w14:textId="77777777">
        <w:trPr>
          <w:gridAfter w:val="1"/>
          <w:wAfter w:w="340" w:type="dxa"/>
          <w:trHeight w:val="954"/>
        </w:trPr>
        <w:tc>
          <w:tcPr>
            <w:tcW w:w="3417" w:type="dxa"/>
            <w:gridSpan w:val="3"/>
            <w:tcBorders>
              <w:top w:val="nil"/>
              <w:left w:val="nil"/>
              <w:bottom w:val="nil"/>
              <w:right w:val="nil"/>
            </w:tcBorders>
          </w:tcPr>
          <w:p w14:paraId="63AB0570" w14:textId="77777777" w:rsidR="00F82F48" w:rsidRDefault="006A2711">
            <w:pPr>
              <w:spacing w:after="0"/>
              <w:ind w:left="14"/>
            </w:pPr>
            <w:r>
              <w:rPr>
                <w:rFonts w:ascii="Agency FB" w:eastAsia="Agency FB" w:hAnsi="Agency FB" w:cs="Agency FB"/>
                <w:b/>
                <w:sz w:val="20"/>
                <w:u w:val="single" w:color="000000"/>
              </w:rPr>
              <w:t>MODALITES D’INSCRIPTION</w:t>
            </w:r>
            <w:r>
              <w:rPr>
                <w:rFonts w:ascii="Agency FB" w:eastAsia="Agency FB" w:hAnsi="Agency FB" w:cs="Agency FB"/>
                <w:sz w:val="20"/>
              </w:rPr>
              <w:t xml:space="preserve"> </w:t>
            </w:r>
          </w:p>
        </w:tc>
        <w:tc>
          <w:tcPr>
            <w:tcW w:w="5708" w:type="dxa"/>
            <w:gridSpan w:val="3"/>
            <w:tcBorders>
              <w:top w:val="nil"/>
              <w:left w:val="nil"/>
              <w:bottom w:val="nil"/>
              <w:right w:val="nil"/>
            </w:tcBorders>
          </w:tcPr>
          <w:p w14:paraId="32FC7A32" w14:textId="77777777" w:rsidR="00F82F48" w:rsidRDefault="006A2711">
            <w:pPr>
              <w:spacing w:after="0"/>
            </w:pPr>
            <w:r>
              <w:rPr>
                <w:rFonts w:ascii="Agency FB" w:eastAsia="Agency FB" w:hAnsi="Agency FB" w:cs="Agency FB"/>
                <w:sz w:val="20"/>
              </w:rPr>
              <w:t xml:space="preserve">Réunions d’informations collectives au Pôle emploi  </w:t>
            </w:r>
          </w:p>
          <w:p w14:paraId="1AE8A835" w14:textId="77777777" w:rsidR="00F82F48" w:rsidRDefault="006A2711">
            <w:pPr>
              <w:spacing w:after="0"/>
              <w:ind w:right="39"/>
              <w:jc w:val="both"/>
            </w:pPr>
            <w:r>
              <w:rPr>
                <w:rFonts w:ascii="Agency FB" w:eastAsia="Agency FB" w:hAnsi="Agency FB" w:cs="Agency FB"/>
                <w:sz w:val="20"/>
              </w:rPr>
              <w:t xml:space="preserve">Munis impérativement de la photocopie de l’attestation de paiement RSA récente, d’une fiche de positionnement IAE, d’une attestation de sécurité sociale, d’un CV et d’un bilan de positionnement par le prescripteur sur le parcours du candidat </w:t>
            </w:r>
            <w:r>
              <w:rPr>
                <w:rFonts w:ascii="Times New Roman" w:eastAsia="Times New Roman" w:hAnsi="Times New Roman" w:cs="Times New Roman"/>
                <w:sz w:val="31"/>
                <w:vertAlign w:val="subscript"/>
              </w:rPr>
              <w:t xml:space="preserve"> </w:t>
            </w:r>
          </w:p>
        </w:tc>
      </w:tr>
      <w:tr w:rsidR="00F82F48" w14:paraId="69CD8218" w14:textId="77777777" w:rsidTr="006A2711">
        <w:tblPrEx>
          <w:tblCellMar>
            <w:top w:w="49" w:type="dxa"/>
            <w:left w:w="108" w:type="dxa"/>
            <w:right w:w="115" w:type="dxa"/>
          </w:tblCellMar>
        </w:tblPrEx>
        <w:trPr>
          <w:trHeight w:val="704"/>
        </w:trPr>
        <w:tc>
          <w:tcPr>
            <w:tcW w:w="677" w:type="dxa"/>
            <w:tcBorders>
              <w:top w:val="nil"/>
              <w:left w:val="nil"/>
              <w:bottom w:val="nil"/>
              <w:right w:val="nil"/>
            </w:tcBorders>
            <w:shd w:val="clear" w:color="auto" w:fill="265A9A"/>
          </w:tcPr>
          <w:p w14:paraId="4129D749" w14:textId="77777777" w:rsidR="00F82F48" w:rsidRDefault="006A2711">
            <w:pPr>
              <w:spacing w:after="0"/>
            </w:pPr>
            <w:r>
              <w:rPr>
                <w:rFonts w:ascii="Times New Roman" w:eastAsia="Times New Roman" w:hAnsi="Times New Roman" w:cs="Times New Roman"/>
                <w:sz w:val="16"/>
              </w:rPr>
              <w:t xml:space="preserve"> </w:t>
            </w:r>
          </w:p>
        </w:tc>
        <w:tc>
          <w:tcPr>
            <w:tcW w:w="79" w:type="dxa"/>
            <w:tcBorders>
              <w:top w:val="nil"/>
              <w:left w:val="nil"/>
              <w:bottom w:val="nil"/>
              <w:right w:val="nil"/>
            </w:tcBorders>
          </w:tcPr>
          <w:p w14:paraId="7D34D0C0" w14:textId="77777777" w:rsidR="00F82F48" w:rsidRDefault="00F82F48"/>
        </w:tc>
        <w:tc>
          <w:tcPr>
            <w:tcW w:w="7922" w:type="dxa"/>
            <w:gridSpan w:val="2"/>
            <w:tcBorders>
              <w:top w:val="nil"/>
              <w:left w:val="nil"/>
              <w:bottom w:val="nil"/>
              <w:right w:val="nil"/>
            </w:tcBorders>
            <w:shd w:val="clear" w:color="auto" w:fill="E5E5E5"/>
          </w:tcPr>
          <w:p w14:paraId="6E394FA8" w14:textId="2819A314" w:rsidR="00F82F48" w:rsidRDefault="00F82F48" w:rsidP="006A2711">
            <w:pPr>
              <w:spacing w:after="0"/>
              <w:ind w:left="163" w:right="108"/>
            </w:pPr>
          </w:p>
        </w:tc>
        <w:tc>
          <w:tcPr>
            <w:tcW w:w="77" w:type="dxa"/>
            <w:tcBorders>
              <w:top w:val="nil"/>
              <w:left w:val="nil"/>
              <w:bottom w:val="nil"/>
              <w:right w:val="nil"/>
            </w:tcBorders>
          </w:tcPr>
          <w:p w14:paraId="27B1CE41" w14:textId="77777777" w:rsidR="00F82F48" w:rsidRDefault="00F82F48"/>
        </w:tc>
        <w:tc>
          <w:tcPr>
            <w:tcW w:w="710" w:type="dxa"/>
            <w:gridSpan w:val="2"/>
            <w:tcBorders>
              <w:top w:val="nil"/>
              <w:left w:val="nil"/>
              <w:bottom w:val="nil"/>
              <w:right w:val="nil"/>
            </w:tcBorders>
            <w:shd w:val="clear" w:color="auto" w:fill="265A9A"/>
          </w:tcPr>
          <w:p w14:paraId="6B424E94" w14:textId="77777777" w:rsidR="00F82F48" w:rsidRDefault="006A2711">
            <w:pPr>
              <w:spacing w:after="0"/>
            </w:pPr>
            <w:r>
              <w:rPr>
                <w:rFonts w:ascii="Times New Roman" w:eastAsia="Times New Roman" w:hAnsi="Times New Roman" w:cs="Times New Roman"/>
                <w:sz w:val="16"/>
              </w:rPr>
              <w:t xml:space="preserve"> </w:t>
            </w:r>
          </w:p>
        </w:tc>
      </w:tr>
    </w:tbl>
    <w:p w14:paraId="7BE00AB1" w14:textId="77777777" w:rsidR="006A2711" w:rsidRPr="006A2711" w:rsidRDefault="006A2711" w:rsidP="006A2711"/>
    <w:sectPr w:rsidR="006A2711" w:rsidRPr="006A2711" w:rsidSect="006A2711">
      <w:pgSz w:w="11900" w:h="16840"/>
      <w:pgMar w:top="1440" w:right="1440" w:bottom="0" w:left="141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gency FB">
    <w:panose1 w:val="020B0503020202020204"/>
    <w:charset w:val="00"/>
    <w:family w:val="swiss"/>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2F48"/>
    <w:rsid w:val="006A2711"/>
    <w:rsid w:val="00F82F4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A91E2"/>
  <w15:docId w15:val="{071B3254-F5A3-4D28-B049-2DB4C5076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0.png"/><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388</Words>
  <Characters>2135</Characters>
  <Application>Microsoft Office Word</Application>
  <DocSecurity>0</DocSecurity>
  <Lines>17</Lines>
  <Paragraphs>5</Paragraphs>
  <ScaleCrop>false</ScaleCrop>
  <Company/>
  <LinksUpToDate>false</LinksUpToDate>
  <CharactersWithSpaces>2518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de presentation chantier d'insertion FOUGERES 7</dc:title>
  <dc:subject/>
  <dc:creator>florent</dc:creator>
  <cp:keywords/>
  <cp:lastModifiedBy>Idir HABBAL</cp:lastModifiedBy>
  <cp:revision>3</cp:revision>
  <dcterms:created xsi:type="dcterms:W3CDTF">2021-03-19T14:44:00Z</dcterms:created>
  <dcterms:modified xsi:type="dcterms:W3CDTF">2021-03-19T14:44:00Z</dcterms:modified>
</cp:coreProperties>
</file>